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24" w:right="51" w:firstLine="3.0000000000001137"/>
        <w:jc w:val="right"/>
        <w:rPr>
          <w:rFonts w:ascii="Adobe Caslon Pro" w:cs="Adobe Caslon Pro" w:eastAsia="Adobe Caslon Pro" w:hAnsi="Adobe Caslon Pro"/>
          <w:sz w:val="18"/>
          <w:szCs w:val="18"/>
        </w:rPr>
      </w:pPr>
      <w:r w:rsidDel="00000000" w:rsidR="00000000" w:rsidRPr="00000000">
        <w:rPr>
          <w:rFonts w:ascii="Adobe Caslon Pro" w:cs="Adobe Caslon Pro" w:eastAsia="Adobe Caslon Pro" w:hAnsi="Adobe Caslon Pro"/>
          <w:sz w:val="18"/>
          <w:szCs w:val="18"/>
          <w:rtl w:val="0"/>
        </w:rPr>
        <w:t xml:space="preserve"> </w:t>
      </w:r>
    </w:p>
    <w:tbl>
      <w:tblPr>
        <w:tblStyle w:val="Table1"/>
        <w:tblW w:w="978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2688"/>
        <w:gridCol w:w="1701"/>
        <w:gridCol w:w="1989"/>
        <w:tblGridChange w:id="0">
          <w:tblGrid>
            <w:gridCol w:w="3403"/>
            <w:gridCol w:w="2688"/>
            <w:gridCol w:w="1701"/>
            <w:gridCol w:w="1989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ind w:right="5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revisión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ind w:right="5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Febrero 2022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ind w:right="5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Proyecto (2)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ind w:right="5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Descripción de la Mejora (3)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ind w:right="5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Proceso (4)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ind w:right="5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Periodo de realización (5)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right="51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Solicitud de fichas de admisión en línea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atendieron a los aspirantes 100% en línea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Inscripción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partir de marzo 2020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right="51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Validación de pago de reinscripción en forma automática en el SII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programó en el SII un módulo para que se liberen los números de control de alumnos que realizan su pago de reinscripción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Reinscripción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partir de agosto 2021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5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Solicitud de trámite de titulación en línea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adecuaron los procesos para dar atención 100% en línea a las solicitudes de titulación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Solicitud y trámite de titulación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partir de octubre 2020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right="5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left="2124" w:right="51" w:firstLine="3.0000000000001137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24" w:right="51" w:firstLine="3.0000000000001137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124" w:right="51" w:firstLine="3.0000000000001137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4305"/>
        </w:tabs>
        <w:ind w:left="2124" w:right="51" w:firstLine="3.000000000000113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8">
      <w:pPr>
        <w:ind w:left="2124" w:right="51" w:firstLine="3.0000000000001137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INSTRUCTIVO DE LLENADO</w:t>
      </w:r>
    </w:p>
    <w:p w:rsidR="00000000" w:rsidDel="00000000" w:rsidP="00000000" w:rsidRDefault="00000000" w:rsidRPr="00000000" w14:paraId="00000044">
      <w:pPr>
        <w:ind w:firstLine="3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3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7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8692"/>
        <w:tblGridChange w:id="0">
          <w:tblGrid>
            <w:gridCol w:w="1135"/>
            <w:gridCol w:w="869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before="3" w:line="18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before="3" w:line="18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before="3" w:line="1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before="3" w:line="1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Anotar la fecha en que se lleva a cabo la revisión del estado que guardan los proyectos de mejora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before="3" w:line="1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before="3" w:line="1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Anotar el nombre completo del proyecto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3" w:line="1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before="3" w:line="1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Describir en que consiste la mejora en el instituto al implementar el proyecto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before="3" w:line="1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before="3" w:line="1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Anotar el nombre del proceso en donde impacta el proyecto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before="3" w:line="1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before="3" w:line="1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Anotar el periodo de realización del proyecto</w:t>
            </w:r>
          </w:p>
        </w:tc>
      </w:tr>
    </w:tbl>
    <w:p w:rsidR="00000000" w:rsidDel="00000000" w:rsidP="00000000" w:rsidRDefault="00000000" w:rsidRPr="00000000" w14:paraId="00000052">
      <w:pPr>
        <w:spacing w:before="3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 w:orient="portrait"/>
      <w:pgMar w:bottom="1134" w:top="238" w:left="1418" w:right="1134" w:header="652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dobe Caslon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67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ITVY-DOSGI-ME-02-01                        </w:t>
      <w:tab/>
      <w:t xml:space="preserve">Revisión 0</w:t>
      <w:tab/>
      <w:tab/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tbl>
    <w:tblPr>
      <w:tblStyle w:val="Table3"/>
      <w:tblW w:w="9827.0" w:type="dxa"/>
      <w:jc w:val="left"/>
      <w:tblInd w:w="-147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269"/>
      <w:gridCol w:w="7558"/>
      <w:tblGridChange w:id="0">
        <w:tblGrid>
          <w:gridCol w:w="2269"/>
          <w:gridCol w:w="7558"/>
        </w:tblGrid>
      </w:tblGridChange>
    </w:tblGrid>
    <w:tr>
      <w:trPr>
        <w:cantSplit w:val="0"/>
        <w:trHeight w:val="1266" w:hRule="atLeast"/>
        <w:tblHeader w:val="0"/>
      </w:trPr>
      <w:tc>
        <w:tcPr/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4817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370840</wp:posOffset>
                </wp:positionH>
                <wp:positionV relativeFrom="paragraph">
                  <wp:posOffset>74930</wp:posOffset>
                </wp:positionV>
                <wp:extent cx="535741" cy="660792"/>
                <wp:effectExtent b="0" l="0" r="0" t="0"/>
                <wp:wrapNone/>
                <wp:docPr descr="C:\Users\COMUNICACION\Documents\COMUNICACION Y DIFUSION\LOGOS\logos 2013\LOGO ITVY_r50.png" id="11" name="image1.png"/>
                <a:graphic>
                  <a:graphicData uri="http://schemas.openxmlformats.org/drawingml/2006/picture">
                    <pic:pic>
                      <pic:nvPicPr>
                        <pic:cNvPr descr="C:\Users\COMUNICACION\Documents\COMUNICACION Y DIFUSION\LOGOS\logos 2013\LOGO ITVY_r50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741" cy="6607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4817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LISTADO DE PROYECTOS DE MEJORA </w:t>
          </w:r>
        </w:p>
      </w:tc>
    </w:tr>
  </w:tbl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81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3377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sid w:val="0041406E"/>
    <w:rPr>
      <w:rFonts w:ascii="Tahoma" w:cs="Tahoma" w:hAnsi="Tahoma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styleId="EncabezadoCar" w:customStyle="1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B24FCD"/>
    <w:pPr>
      <w:ind w:left="720"/>
      <w:contextualSpacing w:val="1"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ntstyle01" w:customStyle="1">
    <w:name w:val="fontstyle01"/>
    <w:basedOn w:val="Fuentedeprrafopredeter"/>
    <w:rsid w:val="006B25A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BRk32axNvCHAbaEWKDPITtIVw==">AMUW2mU1KPplnuAYSBWlgnw93yVnsPce4Ifj0T3mEzHVonpwurnPD0ftEtIlUQMP9R8UgyGAxJjmRtNkgrDXOj0GKpglcH9hrKZRd4jSEEfYDjdV2M/m+LR05KDc8iiuyA3LyAE/VwlT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2021-08-24T22:47:00Z</dcterms:created>
  <dc:creator>olivia</dc:creator>
</cp:coreProperties>
</file>